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0A6" w:rsidRPr="00A270A6" w:rsidRDefault="00A270A6" w:rsidP="008B549C">
      <w:pPr>
        <w:pStyle w:val="a3"/>
        <w:ind w:right="-79" w:firstLine="426"/>
        <w:jc w:val="center"/>
        <w:rPr>
          <w:b/>
          <w:iCs/>
          <w:sz w:val="28"/>
          <w:szCs w:val="28"/>
        </w:rPr>
      </w:pPr>
      <w:r w:rsidRPr="00A270A6">
        <w:rPr>
          <w:b/>
          <w:iCs/>
          <w:sz w:val="28"/>
          <w:szCs w:val="28"/>
        </w:rPr>
        <w:t>Некоторые вопросы к тестовому экзамену по НСАР</w:t>
      </w:r>
      <w:r>
        <w:rPr>
          <w:b/>
          <w:iCs/>
          <w:sz w:val="28"/>
          <w:szCs w:val="28"/>
        </w:rPr>
        <w:t xml:space="preserve"> (коэффициенты</w:t>
      </w:r>
      <w:r w:rsidR="00554529">
        <w:rPr>
          <w:b/>
          <w:iCs/>
          <w:sz w:val="28"/>
          <w:szCs w:val="28"/>
        </w:rPr>
        <w:t>, уравнения и рисунки</w:t>
      </w:r>
      <w:r>
        <w:rPr>
          <w:b/>
          <w:iCs/>
          <w:sz w:val="28"/>
          <w:szCs w:val="28"/>
        </w:rPr>
        <w:t xml:space="preserve"> изменены)</w:t>
      </w:r>
    </w:p>
    <w:p w:rsidR="003E051C" w:rsidRPr="003F614A" w:rsidRDefault="003F614A" w:rsidP="008B549C">
      <w:pPr>
        <w:pStyle w:val="a3"/>
        <w:ind w:right="-79" w:firstLine="426"/>
        <w:rPr>
          <w:sz w:val="28"/>
          <w:szCs w:val="28"/>
        </w:rPr>
      </w:pPr>
      <w:r w:rsidRPr="003F614A">
        <w:rPr>
          <w:iCs/>
          <w:sz w:val="28"/>
          <w:szCs w:val="28"/>
        </w:rPr>
        <w:t>Функция называется гладкой (или класса С</w:t>
      </w:r>
      <w:r w:rsidRPr="003F614A">
        <w:rPr>
          <w:iCs/>
          <w:sz w:val="28"/>
          <w:szCs w:val="28"/>
          <w:vertAlign w:val="superscript"/>
        </w:rPr>
        <w:t>1</w:t>
      </w:r>
      <w:r w:rsidR="009A4C5E">
        <w:rPr>
          <w:iCs/>
          <w:sz w:val="28"/>
          <w:szCs w:val="28"/>
        </w:rPr>
        <w:t>)</w:t>
      </w:r>
    </w:p>
    <w:p w:rsidR="000D5F84" w:rsidRPr="003F614A" w:rsidRDefault="003F614A" w:rsidP="008B549C">
      <w:pPr>
        <w:pStyle w:val="a3"/>
        <w:ind w:right="-79" w:firstLine="426"/>
        <w:rPr>
          <w:sz w:val="28"/>
          <w:szCs w:val="28"/>
        </w:rPr>
      </w:pPr>
      <w:r w:rsidRPr="003F614A">
        <w:rPr>
          <w:iCs/>
          <w:sz w:val="28"/>
          <w:szCs w:val="28"/>
        </w:rPr>
        <w:t>Пространством состояний системы или процесса называется</w:t>
      </w:r>
    </w:p>
    <w:p w:rsidR="000D5F84" w:rsidRPr="008A4256" w:rsidRDefault="003F614A" w:rsidP="008B549C">
      <w:pPr>
        <w:pStyle w:val="a3"/>
        <w:ind w:right="-79" w:firstLine="426"/>
        <w:rPr>
          <w:sz w:val="28"/>
          <w:szCs w:val="28"/>
        </w:rPr>
      </w:pPr>
      <w:r w:rsidRPr="00550E16">
        <w:rPr>
          <w:sz w:val="28"/>
          <w:szCs w:val="28"/>
        </w:rPr>
        <w:t>Фазовой траекторией системы называется</w:t>
      </w:r>
    </w:p>
    <w:p w:rsidR="000D5F84" w:rsidRPr="00EB2291" w:rsidRDefault="003F614A" w:rsidP="008B549C">
      <w:pPr>
        <w:pStyle w:val="a3"/>
        <w:ind w:right="-79" w:firstLine="426"/>
        <w:rPr>
          <w:sz w:val="28"/>
          <w:szCs w:val="28"/>
        </w:rPr>
      </w:pPr>
      <w:r w:rsidRPr="00EB2291">
        <w:rPr>
          <w:sz w:val="28"/>
          <w:szCs w:val="28"/>
        </w:rPr>
        <w:t>Особыми точками системы называются</w:t>
      </w:r>
    </w:p>
    <w:p w:rsidR="000D5F84" w:rsidRPr="00EB2291" w:rsidRDefault="00EB2291" w:rsidP="008B549C">
      <w:pPr>
        <w:pStyle w:val="a3"/>
        <w:ind w:right="-79" w:firstLine="426"/>
        <w:rPr>
          <w:sz w:val="28"/>
          <w:szCs w:val="28"/>
        </w:rPr>
      </w:pPr>
      <w:r w:rsidRPr="00EB2291">
        <w:rPr>
          <w:sz w:val="28"/>
          <w:szCs w:val="28"/>
        </w:rPr>
        <w:t>Принцип суперпозиции формулируется следующим образом</w:t>
      </w:r>
      <w:r w:rsidR="00280677" w:rsidRPr="00EB2291">
        <w:rPr>
          <w:color w:val="000000"/>
          <w:sz w:val="28"/>
          <w:szCs w:val="28"/>
        </w:rPr>
        <w:t>:</w:t>
      </w:r>
    </w:p>
    <w:p w:rsidR="000D5F84" w:rsidRPr="00EB2291" w:rsidRDefault="00EB2291" w:rsidP="008B549C">
      <w:pPr>
        <w:pStyle w:val="a3"/>
        <w:ind w:right="-79" w:firstLine="426"/>
        <w:rPr>
          <w:sz w:val="28"/>
          <w:szCs w:val="28"/>
        </w:rPr>
      </w:pPr>
      <w:r w:rsidRPr="00EB2291">
        <w:rPr>
          <w:sz w:val="28"/>
          <w:szCs w:val="28"/>
        </w:rPr>
        <w:t>Можно выделить следующие методы анализа нелинейных систем</w:t>
      </w:r>
    </w:p>
    <w:p w:rsidR="000D5F84" w:rsidRPr="00EB2291" w:rsidRDefault="00EB2291" w:rsidP="008B549C">
      <w:pPr>
        <w:pStyle w:val="a3"/>
        <w:ind w:right="-79" w:firstLine="426"/>
        <w:rPr>
          <w:sz w:val="28"/>
          <w:szCs w:val="28"/>
        </w:rPr>
      </w:pPr>
      <w:r w:rsidRPr="00EB2291">
        <w:rPr>
          <w:sz w:val="28"/>
          <w:szCs w:val="28"/>
        </w:rPr>
        <w:t>Метод фазовой плоскости заключается</w:t>
      </w:r>
    </w:p>
    <w:p w:rsidR="000D5F84" w:rsidRPr="005A3005" w:rsidRDefault="00EB2291" w:rsidP="008B549C">
      <w:pPr>
        <w:pStyle w:val="a3"/>
        <w:ind w:right="-79" w:firstLine="426"/>
        <w:rPr>
          <w:sz w:val="28"/>
          <w:szCs w:val="28"/>
        </w:rPr>
      </w:pPr>
      <w:r w:rsidRPr="005A3005">
        <w:rPr>
          <w:sz w:val="28"/>
          <w:szCs w:val="28"/>
        </w:rPr>
        <w:t>Линией переключения называется</w:t>
      </w:r>
      <w:r w:rsidR="000D5F84" w:rsidRPr="005A3005">
        <w:rPr>
          <w:sz w:val="28"/>
          <w:szCs w:val="28"/>
        </w:rPr>
        <w:t>:</w:t>
      </w:r>
    </w:p>
    <w:p w:rsidR="000D5F84" w:rsidRPr="005A3005" w:rsidRDefault="005A3005" w:rsidP="008B549C">
      <w:pPr>
        <w:pStyle w:val="a3"/>
        <w:ind w:right="-79" w:firstLine="426"/>
        <w:rPr>
          <w:sz w:val="28"/>
          <w:szCs w:val="28"/>
        </w:rPr>
      </w:pPr>
      <w:r w:rsidRPr="005A3005">
        <w:rPr>
          <w:sz w:val="28"/>
          <w:szCs w:val="28"/>
        </w:rPr>
        <w:t>Метод гармонической линеаризации исследования нелинейных систем основан</w:t>
      </w:r>
      <w:r w:rsidR="000D5F84" w:rsidRPr="005A3005">
        <w:rPr>
          <w:sz w:val="28"/>
          <w:szCs w:val="28"/>
        </w:rPr>
        <w:t>:</w:t>
      </w:r>
    </w:p>
    <w:p w:rsidR="000D5F84" w:rsidRPr="005A3005" w:rsidRDefault="005A3005" w:rsidP="008B549C">
      <w:pPr>
        <w:pStyle w:val="a3"/>
        <w:ind w:right="-79" w:firstLine="426"/>
        <w:rPr>
          <w:sz w:val="28"/>
          <w:szCs w:val="28"/>
        </w:rPr>
      </w:pPr>
      <w:r w:rsidRPr="005A3005">
        <w:rPr>
          <w:sz w:val="28"/>
          <w:szCs w:val="28"/>
        </w:rPr>
        <w:t>Гармонической линеаризацией нелинейности называется</w:t>
      </w:r>
      <w:r w:rsidR="000D5F84" w:rsidRPr="005A3005">
        <w:rPr>
          <w:sz w:val="28"/>
          <w:szCs w:val="28"/>
        </w:rPr>
        <w:t>:</w:t>
      </w:r>
    </w:p>
    <w:p w:rsidR="000D5F84" w:rsidRPr="00FA7463" w:rsidRDefault="00FA7463" w:rsidP="008B549C">
      <w:pPr>
        <w:pStyle w:val="a3"/>
        <w:ind w:right="-79" w:firstLine="426"/>
        <w:rPr>
          <w:sz w:val="28"/>
          <w:szCs w:val="28"/>
        </w:rPr>
      </w:pPr>
      <w:r w:rsidRPr="00FA7463">
        <w:rPr>
          <w:sz w:val="28"/>
          <w:szCs w:val="28"/>
        </w:rPr>
        <w:t>Порядок анализа нелинейной системы алгебраическим методом гармонической линеаризации следующий</w:t>
      </w:r>
      <w:r w:rsidR="000D5F84" w:rsidRPr="00FA7463">
        <w:rPr>
          <w:sz w:val="28"/>
          <w:szCs w:val="28"/>
        </w:rPr>
        <w:t>:</w:t>
      </w:r>
    </w:p>
    <w:p w:rsidR="000D5F84" w:rsidRPr="006A50DA" w:rsidRDefault="00FA7463" w:rsidP="008B549C">
      <w:pPr>
        <w:pStyle w:val="a3"/>
        <w:ind w:right="-79" w:firstLine="426"/>
        <w:rPr>
          <w:sz w:val="28"/>
          <w:szCs w:val="28"/>
        </w:rPr>
      </w:pPr>
      <w:r w:rsidRPr="006A50DA">
        <w:rPr>
          <w:sz w:val="28"/>
          <w:szCs w:val="28"/>
        </w:rPr>
        <w:t>Нелинейная система устойчива согласно первому методу Ляпунова, если</w:t>
      </w:r>
      <w:r w:rsidR="000D5F84" w:rsidRPr="006A50DA">
        <w:rPr>
          <w:sz w:val="28"/>
          <w:szCs w:val="28"/>
        </w:rPr>
        <w:t>:</w:t>
      </w:r>
    </w:p>
    <w:p w:rsidR="000D5F84" w:rsidRPr="006A50DA" w:rsidRDefault="00FA7463" w:rsidP="008B549C">
      <w:pPr>
        <w:pStyle w:val="a3"/>
        <w:ind w:right="-79" w:firstLine="426"/>
        <w:rPr>
          <w:sz w:val="28"/>
          <w:szCs w:val="28"/>
        </w:rPr>
      </w:pPr>
      <w:r w:rsidRPr="006A50DA">
        <w:rPr>
          <w:sz w:val="28"/>
          <w:szCs w:val="28"/>
        </w:rPr>
        <w:t>Невозмущенное движение системы  называется асимптотически устойчивым, если</w:t>
      </w:r>
      <w:r w:rsidR="000D5F84" w:rsidRPr="006A50DA">
        <w:rPr>
          <w:sz w:val="28"/>
          <w:szCs w:val="28"/>
        </w:rPr>
        <w:t>:</w:t>
      </w:r>
    </w:p>
    <w:p w:rsidR="000D5F84" w:rsidRPr="006A50DA" w:rsidRDefault="006A50DA" w:rsidP="008B549C">
      <w:pPr>
        <w:pStyle w:val="a3"/>
        <w:ind w:right="-79" w:firstLine="426"/>
        <w:rPr>
          <w:sz w:val="28"/>
          <w:szCs w:val="28"/>
        </w:rPr>
      </w:pPr>
      <w:r w:rsidRPr="006A50DA">
        <w:rPr>
          <w:sz w:val="28"/>
          <w:szCs w:val="28"/>
        </w:rPr>
        <w:t>Для исследования устойчивости нелинейных систем применяются</w:t>
      </w:r>
      <w:r w:rsidR="000D5F84" w:rsidRPr="006A50DA">
        <w:rPr>
          <w:sz w:val="28"/>
          <w:szCs w:val="28"/>
        </w:rPr>
        <w:t>:</w:t>
      </w:r>
    </w:p>
    <w:p w:rsidR="000D5F84" w:rsidRPr="006A50DA" w:rsidRDefault="006A50DA" w:rsidP="008B549C">
      <w:pPr>
        <w:pStyle w:val="a3"/>
        <w:ind w:right="-79" w:firstLine="426"/>
        <w:rPr>
          <w:sz w:val="28"/>
          <w:szCs w:val="28"/>
        </w:rPr>
      </w:pPr>
      <w:r w:rsidRPr="006A50DA">
        <w:rPr>
          <w:sz w:val="28"/>
          <w:szCs w:val="28"/>
        </w:rPr>
        <w:t>Функция называется знакоопределенной, если</w:t>
      </w:r>
      <w:r w:rsidR="000D5F84" w:rsidRPr="006A50DA">
        <w:rPr>
          <w:sz w:val="28"/>
          <w:szCs w:val="28"/>
        </w:rPr>
        <w:t>:</w:t>
      </w:r>
    </w:p>
    <w:p w:rsidR="000D5F84" w:rsidRPr="002363EA" w:rsidRDefault="006A50DA" w:rsidP="008B549C">
      <w:pPr>
        <w:pStyle w:val="a3"/>
        <w:ind w:right="-79" w:firstLine="426"/>
        <w:rPr>
          <w:sz w:val="28"/>
          <w:szCs w:val="28"/>
        </w:rPr>
      </w:pPr>
      <w:r w:rsidRPr="002363EA">
        <w:rPr>
          <w:sz w:val="28"/>
          <w:szCs w:val="28"/>
        </w:rPr>
        <w:t>Функция называется функцией Ляпунова для динамической системы, если</w:t>
      </w:r>
      <w:r w:rsidR="000D5F84" w:rsidRPr="002363EA">
        <w:rPr>
          <w:sz w:val="28"/>
          <w:szCs w:val="28"/>
        </w:rPr>
        <w:t>:</w:t>
      </w:r>
    </w:p>
    <w:p w:rsidR="000D5F84" w:rsidRPr="008A4380" w:rsidRDefault="002363EA" w:rsidP="008B549C">
      <w:pPr>
        <w:pStyle w:val="a3"/>
        <w:ind w:right="-79" w:firstLine="426"/>
        <w:rPr>
          <w:sz w:val="28"/>
          <w:szCs w:val="28"/>
        </w:rPr>
      </w:pPr>
      <w:r w:rsidRPr="008A4380">
        <w:rPr>
          <w:sz w:val="28"/>
          <w:szCs w:val="28"/>
        </w:rPr>
        <w:t>Порядок применения второго (прямого) метода Ляпунова исследования устойчивости следующий</w:t>
      </w:r>
      <w:r w:rsidR="000D5F84" w:rsidRPr="008A4380">
        <w:rPr>
          <w:sz w:val="28"/>
          <w:szCs w:val="28"/>
        </w:rPr>
        <w:t>:</w:t>
      </w:r>
    </w:p>
    <w:p w:rsidR="000D5F84" w:rsidRPr="008A4380" w:rsidRDefault="002363EA" w:rsidP="008B549C">
      <w:pPr>
        <w:pStyle w:val="a3"/>
        <w:ind w:right="-79" w:firstLine="426"/>
        <w:rPr>
          <w:sz w:val="28"/>
          <w:szCs w:val="28"/>
        </w:rPr>
      </w:pPr>
      <w:r w:rsidRPr="008A4380">
        <w:rPr>
          <w:sz w:val="28"/>
          <w:szCs w:val="28"/>
        </w:rPr>
        <w:t>Системой сравнения для нелинейной системы называется</w:t>
      </w:r>
      <w:r w:rsidR="000D5F84" w:rsidRPr="008A4380">
        <w:rPr>
          <w:sz w:val="28"/>
          <w:szCs w:val="28"/>
        </w:rPr>
        <w:t>:</w:t>
      </w:r>
    </w:p>
    <w:p w:rsidR="000D5F84" w:rsidRPr="008A4380" w:rsidRDefault="008A4380" w:rsidP="008B549C">
      <w:pPr>
        <w:pStyle w:val="a3"/>
        <w:ind w:right="-79" w:firstLine="426"/>
        <w:rPr>
          <w:sz w:val="28"/>
          <w:szCs w:val="28"/>
        </w:rPr>
      </w:pPr>
      <w:r w:rsidRPr="008A4380">
        <w:rPr>
          <w:sz w:val="28"/>
          <w:szCs w:val="28"/>
        </w:rPr>
        <w:t>Порядок исследования абсолютной устойчивости системы частотным методом Попова следующий (АФХ – амплитудно-фазовая характеристика)</w:t>
      </w:r>
      <w:r w:rsidR="000D5F84" w:rsidRPr="008A4380">
        <w:rPr>
          <w:sz w:val="28"/>
          <w:szCs w:val="28"/>
        </w:rPr>
        <w:t>:</w:t>
      </w:r>
    </w:p>
    <w:p w:rsidR="000D5F84" w:rsidRPr="00B63424" w:rsidRDefault="00B63424" w:rsidP="008B549C">
      <w:pPr>
        <w:pStyle w:val="a3"/>
        <w:ind w:right="-79" w:firstLine="426"/>
        <w:rPr>
          <w:sz w:val="28"/>
          <w:szCs w:val="28"/>
        </w:rPr>
      </w:pPr>
      <w:r w:rsidRPr="00B63424">
        <w:rPr>
          <w:sz w:val="28"/>
          <w:szCs w:val="28"/>
        </w:rPr>
        <w:t>Параметрами импульсного сигнала в дискретной системе, которые могут нести информацию, являются</w:t>
      </w:r>
      <w:r w:rsidR="000D5F84" w:rsidRPr="00B63424">
        <w:rPr>
          <w:sz w:val="28"/>
          <w:szCs w:val="28"/>
        </w:rPr>
        <w:t>:</w:t>
      </w:r>
    </w:p>
    <w:p w:rsidR="000D5F84" w:rsidRPr="00B63424" w:rsidRDefault="009A4C5E" w:rsidP="008B549C">
      <w:pPr>
        <w:pStyle w:val="a3"/>
        <w:ind w:right="-79" w:firstLine="426"/>
        <w:rPr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B63424" w:rsidRPr="00B63424">
        <w:rPr>
          <w:i/>
          <w:sz w:val="28"/>
          <w:szCs w:val="28"/>
          <w:lang w:val="en-US"/>
        </w:rPr>
        <w:t>Z</w:t>
      </w:r>
      <w:r w:rsidR="00B63424" w:rsidRPr="00B63424">
        <w:rPr>
          <w:sz w:val="28"/>
          <w:szCs w:val="28"/>
        </w:rPr>
        <w:t xml:space="preserve"> -преобразованием функции называется</w:t>
      </w:r>
      <w:r w:rsidR="000D5F84" w:rsidRPr="00B63424">
        <w:rPr>
          <w:sz w:val="28"/>
          <w:szCs w:val="28"/>
        </w:rPr>
        <w:t>:</w:t>
      </w:r>
    </w:p>
    <w:p w:rsidR="00A44299" w:rsidRPr="00A44299" w:rsidRDefault="00A44299" w:rsidP="008B549C">
      <w:pPr>
        <w:pStyle w:val="a3"/>
        <w:ind w:right="-79" w:firstLine="426"/>
        <w:rPr>
          <w:sz w:val="28"/>
          <w:szCs w:val="28"/>
        </w:rPr>
      </w:pPr>
      <w:r w:rsidRPr="00A44299">
        <w:rPr>
          <w:bCs/>
          <w:sz w:val="28"/>
          <w:szCs w:val="28"/>
        </w:rPr>
        <w:t>Характеристика вход-выход нелинейного элемента имеет вид</w:t>
      </w:r>
      <w:r w:rsidR="00554529">
        <w:rPr>
          <w:bCs/>
          <w:sz w:val="28"/>
          <w:szCs w:val="28"/>
        </w:rPr>
        <w:t xml:space="preserve"> </w:t>
      </w:r>
      <w:r w:rsidR="00554529">
        <w:rPr>
          <w:bCs/>
          <w:noProof/>
        </w:rPr>
        <w:drawing>
          <wp:inline distT="0" distB="0" distL="0" distR="0">
            <wp:extent cx="1236345" cy="897255"/>
            <wp:effectExtent l="19050" t="0" r="190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89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299">
        <w:rPr>
          <w:bCs/>
          <w:sz w:val="28"/>
          <w:szCs w:val="28"/>
        </w:rPr>
        <w:t>. Это</w:t>
      </w:r>
      <w:r w:rsidRPr="00A44299">
        <w:rPr>
          <w:sz w:val="28"/>
          <w:szCs w:val="28"/>
        </w:rPr>
        <w:t>:</w:t>
      </w:r>
    </w:p>
    <w:p w:rsidR="000D5F84" w:rsidRDefault="002B4753" w:rsidP="008B549C">
      <w:pPr>
        <w:pStyle w:val="a3"/>
        <w:ind w:right="-79" w:firstLine="426"/>
        <w:rPr>
          <w:sz w:val="28"/>
          <w:szCs w:val="28"/>
        </w:rPr>
      </w:pPr>
      <w:r w:rsidRPr="002B4753">
        <w:rPr>
          <w:sz w:val="28"/>
          <w:szCs w:val="28"/>
        </w:rPr>
        <w:lastRenderedPageBreak/>
        <w:t xml:space="preserve">Невозмущенное движение системы описывается уравнениями </w:t>
      </w:r>
      <w:r w:rsidR="00A270A6" w:rsidRPr="009A7169">
        <w:rPr>
          <w:position w:val="-58"/>
        </w:rPr>
        <w:object w:dxaOrig="1719" w:dyaOrig="1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35pt;height:66.65pt" o:ole="">
            <v:imagedata r:id="rId9" o:title=""/>
          </v:shape>
          <o:OLEObject Type="Embed" ProgID="Equation.3" ShapeID="_x0000_i1025" DrawAspect="Content" ObjectID="_1670263154" r:id="rId10"/>
        </w:object>
      </w:r>
      <w:r w:rsidRPr="002B4753">
        <w:rPr>
          <w:sz w:val="28"/>
          <w:szCs w:val="28"/>
        </w:rPr>
        <w:t xml:space="preserve">. Функция Ляпунова для этой системы </w:t>
      </w:r>
      <w:r w:rsidR="00A270A6" w:rsidRPr="009A7169">
        <w:rPr>
          <w:position w:val="-10"/>
        </w:rPr>
        <w:object w:dxaOrig="1700" w:dyaOrig="360">
          <v:shape id="_x0000_i1026" type="#_x0000_t75" style="width:100pt;height:21.35pt" o:ole="">
            <v:imagedata r:id="rId11" o:title=""/>
          </v:shape>
          <o:OLEObject Type="Embed" ProgID="Equation.3" ShapeID="_x0000_i1026" DrawAspect="Content" ObjectID="_1670263155" r:id="rId12"/>
        </w:object>
      </w:r>
      <w:r w:rsidRPr="002B4753">
        <w:rPr>
          <w:sz w:val="28"/>
          <w:szCs w:val="28"/>
        </w:rPr>
        <w:t>. Тогда выражение для производной функции Ляпунова вдоль траектории (в силу) системы, имеет вид:</w:t>
      </w:r>
    </w:p>
    <w:p w:rsidR="00000F88" w:rsidRPr="002B4753" w:rsidRDefault="00000F88" w:rsidP="008B549C">
      <w:pPr>
        <w:pStyle w:val="a3"/>
        <w:ind w:right="-79" w:firstLine="426"/>
        <w:rPr>
          <w:sz w:val="28"/>
          <w:szCs w:val="28"/>
        </w:rPr>
      </w:pPr>
      <w:r>
        <w:rPr>
          <w:i/>
          <w:sz w:val="28"/>
          <w:szCs w:val="28"/>
        </w:rPr>
        <w:t>правильный ответ:</w:t>
      </w:r>
      <w:r w:rsidRPr="00000F88">
        <w:t xml:space="preserve"> </w:t>
      </w:r>
      <w:r w:rsidRPr="009A7169">
        <w:rPr>
          <w:position w:val="-24"/>
        </w:rPr>
        <w:object w:dxaOrig="3860" w:dyaOrig="620">
          <v:shape id="_x0000_i1029" type="#_x0000_t75" style="width:227.35pt;height:36pt" o:ole="">
            <v:imagedata r:id="rId13" o:title=""/>
          </v:shape>
          <o:OLEObject Type="Embed" ProgID="Equation.3" ShapeID="_x0000_i1029" DrawAspect="Content" ObjectID="_1670263156" r:id="rId14"/>
        </w:object>
      </w:r>
    </w:p>
    <w:p w:rsidR="008B549C" w:rsidRDefault="0030121A" w:rsidP="008B549C">
      <w:pPr>
        <w:pStyle w:val="a3"/>
        <w:ind w:right="-79" w:firstLine="426"/>
        <w:rPr>
          <w:sz w:val="28"/>
          <w:szCs w:val="28"/>
        </w:rPr>
      </w:pPr>
      <w:r w:rsidRPr="0030121A">
        <w:rPr>
          <w:sz w:val="28"/>
          <w:szCs w:val="28"/>
        </w:rPr>
        <w:t xml:space="preserve">Задана квадратичная форма от двух переменных </w:t>
      </w:r>
      <w:r w:rsidR="00A270A6" w:rsidRPr="009A7169">
        <w:rPr>
          <w:position w:val="-10"/>
        </w:rPr>
        <w:object w:dxaOrig="2820" w:dyaOrig="360">
          <v:shape id="_x0000_i1027" type="#_x0000_t75" style="width:166pt;height:21.35pt" o:ole="">
            <v:imagedata r:id="rId15" o:title=""/>
          </v:shape>
          <o:OLEObject Type="Embed" ProgID="Equation.3" ShapeID="_x0000_i1027" DrawAspect="Content" ObjectID="_1670263157" r:id="rId16"/>
        </w:object>
      </w:r>
      <w:r w:rsidRPr="0030121A">
        <w:rPr>
          <w:sz w:val="28"/>
          <w:szCs w:val="28"/>
        </w:rPr>
        <w:t xml:space="preserve">. Главные диагональные миноры матрицы коэффициентов </w:t>
      </w:r>
      <w:r w:rsidRPr="0030121A">
        <w:rPr>
          <w:i/>
          <w:sz w:val="28"/>
          <w:szCs w:val="28"/>
          <w:lang w:val="en-US"/>
        </w:rPr>
        <w:t>Q</w:t>
      </w:r>
      <w:r w:rsidRPr="0030121A">
        <w:rPr>
          <w:sz w:val="28"/>
          <w:szCs w:val="28"/>
        </w:rPr>
        <w:t xml:space="preserve"> этой формы (используются для критерия Сильвестра) имеют вид</w:t>
      </w:r>
      <w:r w:rsidR="000D5F84" w:rsidRPr="0030121A">
        <w:rPr>
          <w:sz w:val="28"/>
          <w:szCs w:val="28"/>
        </w:rPr>
        <w:t>:</w:t>
      </w:r>
      <w:r w:rsidR="00A270A6">
        <w:rPr>
          <w:sz w:val="28"/>
          <w:szCs w:val="28"/>
        </w:rPr>
        <w:t xml:space="preserve"> </w:t>
      </w:r>
    </w:p>
    <w:p w:rsidR="000D5F84" w:rsidRPr="0030121A" w:rsidRDefault="00000F88" w:rsidP="008B549C">
      <w:pPr>
        <w:pStyle w:val="a3"/>
        <w:ind w:right="-79" w:firstLine="426"/>
        <w:rPr>
          <w:sz w:val="28"/>
          <w:szCs w:val="28"/>
        </w:rPr>
      </w:pPr>
      <w:r>
        <w:rPr>
          <w:i/>
          <w:sz w:val="28"/>
          <w:szCs w:val="28"/>
        </w:rPr>
        <w:t>правильный ответ</w:t>
      </w:r>
      <w:r w:rsidR="008B549C">
        <w:rPr>
          <w:i/>
          <w:sz w:val="28"/>
          <w:szCs w:val="28"/>
        </w:rPr>
        <w:t xml:space="preserve">: </w:t>
      </w:r>
      <w:r w:rsidR="008B549C" w:rsidRPr="009A7169">
        <w:t xml:space="preserve">5, </w:t>
      </w:r>
      <w:r w:rsidR="008B549C" w:rsidRPr="009A7169">
        <w:rPr>
          <w:position w:val="-30"/>
        </w:rPr>
        <w:object w:dxaOrig="780" w:dyaOrig="720">
          <v:shape id="_x0000_i1028" type="#_x0000_t75" style="width:46pt;height:42pt" o:ole="">
            <v:imagedata r:id="rId17" o:title=""/>
          </v:shape>
          <o:OLEObject Type="Embed" ProgID="Equation.3" ShapeID="_x0000_i1028" DrawAspect="Content" ObjectID="_1670263158" r:id="rId18"/>
        </w:object>
      </w:r>
      <w:r w:rsidR="008B549C">
        <w:t>.</w:t>
      </w:r>
    </w:p>
    <w:p w:rsidR="000D5F84" w:rsidRPr="00DF1780" w:rsidRDefault="00DF1780" w:rsidP="008B549C">
      <w:pPr>
        <w:pStyle w:val="a3"/>
        <w:ind w:right="-79" w:firstLine="426"/>
        <w:rPr>
          <w:sz w:val="28"/>
          <w:szCs w:val="28"/>
        </w:rPr>
      </w:pPr>
      <w:r w:rsidRPr="00DF1780">
        <w:rPr>
          <w:sz w:val="28"/>
          <w:szCs w:val="28"/>
        </w:rPr>
        <w:t>Характеристическое уравнение линейной системы второго порядка  имеет чисто мнимые корни. Этой системе соответствует особая точка типа</w:t>
      </w:r>
      <w:r w:rsidR="000D5F84" w:rsidRPr="00DF1780">
        <w:rPr>
          <w:sz w:val="28"/>
          <w:szCs w:val="28"/>
        </w:rPr>
        <w:t>:</w:t>
      </w:r>
    </w:p>
    <w:sectPr w:rsidR="000D5F84" w:rsidRPr="00DF1780" w:rsidSect="00C431DD">
      <w:footerReference w:type="even" r:id="rId19"/>
      <w:foot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EA4" w:rsidRDefault="001C7EA4" w:rsidP="00C45A35">
      <w:pPr>
        <w:pStyle w:val="a3"/>
      </w:pPr>
      <w:r>
        <w:separator/>
      </w:r>
    </w:p>
  </w:endnote>
  <w:endnote w:type="continuationSeparator" w:id="1">
    <w:p w:rsidR="001C7EA4" w:rsidRDefault="001C7EA4" w:rsidP="00C45A35">
      <w:pPr>
        <w:pStyle w:val="a3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186" w:rsidRDefault="00C15ACD" w:rsidP="00112E79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AD218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D2186" w:rsidRDefault="00AD2186" w:rsidP="00472AC4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186" w:rsidRDefault="00AD2186" w:rsidP="00472AC4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EA4" w:rsidRDefault="001C7EA4" w:rsidP="00C45A35">
      <w:pPr>
        <w:pStyle w:val="a3"/>
      </w:pPr>
      <w:r>
        <w:separator/>
      </w:r>
    </w:p>
  </w:footnote>
  <w:footnote w:type="continuationSeparator" w:id="1">
    <w:p w:rsidR="001C7EA4" w:rsidRDefault="001C7EA4" w:rsidP="00C45A35">
      <w:pPr>
        <w:pStyle w:val="a3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053C6"/>
    <w:multiLevelType w:val="hybridMultilevel"/>
    <w:tmpl w:val="50B6C0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4C2D1D9B"/>
    <w:multiLevelType w:val="hybridMultilevel"/>
    <w:tmpl w:val="E30CF2B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savePreviewPicture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E91B5D"/>
    <w:rsid w:val="00000F88"/>
    <w:rsid w:val="00012DEC"/>
    <w:rsid w:val="00022072"/>
    <w:rsid w:val="00041F73"/>
    <w:rsid w:val="000439DE"/>
    <w:rsid w:val="00060CF5"/>
    <w:rsid w:val="000637D2"/>
    <w:rsid w:val="00065C63"/>
    <w:rsid w:val="00067A7F"/>
    <w:rsid w:val="00074193"/>
    <w:rsid w:val="00080CDC"/>
    <w:rsid w:val="00085D16"/>
    <w:rsid w:val="00092BF5"/>
    <w:rsid w:val="000A08C2"/>
    <w:rsid w:val="000C4BAB"/>
    <w:rsid w:val="000D5F3D"/>
    <w:rsid w:val="000D5F84"/>
    <w:rsid w:val="000F31A0"/>
    <w:rsid w:val="000F5DA3"/>
    <w:rsid w:val="00103E40"/>
    <w:rsid w:val="00112E79"/>
    <w:rsid w:val="0012527A"/>
    <w:rsid w:val="001306D3"/>
    <w:rsid w:val="00144781"/>
    <w:rsid w:val="00162771"/>
    <w:rsid w:val="0018120C"/>
    <w:rsid w:val="00182548"/>
    <w:rsid w:val="001832EA"/>
    <w:rsid w:val="00184A4B"/>
    <w:rsid w:val="00185B89"/>
    <w:rsid w:val="001864BC"/>
    <w:rsid w:val="001903F9"/>
    <w:rsid w:val="00196F68"/>
    <w:rsid w:val="001977D3"/>
    <w:rsid w:val="001A087D"/>
    <w:rsid w:val="001A20D6"/>
    <w:rsid w:val="001B59C4"/>
    <w:rsid w:val="001C3B5F"/>
    <w:rsid w:val="001C5398"/>
    <w:rsid w:val="001C7EA4"/>
    <w:rsid w:val="001D6807"/>
    <w:rsid w:val="001F3027"/>
    <w:rsid w:val="001F74E4"/>
    <w:rsid w:val="002000C6"/>
    <w:rsid w:val="00206547"/>
    <w:rsid w:val="0023261A"/>
    <w:rsid w:val="002363EA"/>
    <w:rsid w:val="00243A2B"/>
    <w:rsid w:val="00257CF8"/>
    <w:rsid w:val="00264E9F"/>
    <w:rsid w:val="00280677"/>
    <w:rsid w:val="00280E25"/>
    <w:rsid w:val="00281247"/>
    <w:rsid w:val="00284641"/>
    <w:rsid w:val="002A4B59"/>
    <w:rsid w:val="002B4753"/>
    <w:rsid w:val="002B6370"/>
    <w:rsid w:val="002C13B4"/>
    <w:rsid w:val="002C556C"/>
    <w:rsid w:val="002C6566"/>
    <w:rsid w:val="002E1F37"/>
    <w:rsid w:val="002E2BDE"/>
    <w:rsid w:val="002E76C9"/>
    <w:rsid w:val="002F0B5F"/>
    <w:rsid w:val="0030121A"/>
    <w:rsid w:val="00316377"/>
    <w:rsid w:val="003173BD"/>
    <w:rsid w:val="0032158E"/>
    <w:rsid w:val="00341AAA"/>
    <w:rsid w:val="00344243"/>
    <w:rsid w:val="0036062B"/>
    <w:rsid w:val="00363891"/>
    <w:rsid w:val="003700F9"/>
    <w:rsid w:val="0037756F"/>
    <w:rsid w:val="00387441"/>
    <w:rsid w:val="003A0C73"/>
    <w:rsid w:val="003A18B3"/>
    <w:rsid w:val="003C3BE4"/>
    <w:rsid w:val="003D5E4D"/>
    <w:rsid w:val="003E051C"/>
    <w:rsid w:val="003E3398"/>
    <w:rsid w:val="003E385A"/>
    <w:rsid w:val="003E4EB1"/>
    <w:rsid w:val="003F614A"/>
    <w:rsid w:val="003F7513"/>
    <w:rsid w:val="0040110C"/>
    <w:rsid w:val="0041545B"/>
    <w:rsid w:val="004218B1"/>
    <w:rsid w:val="00421F3B"/>
    <w:rsid w:val="00432624"/>
    <w:rsid w:val="00441E07"/>
    <w:rsid w:val="00446AA3"/>
    <w:rsid w:val="00447933"/>
    <w:rsid w:val="0045133A"/>
    <w:rsid w:val="00453470"/>
    <w:rsid w:val="00455C3A"/>
    <w:rsid w:val="00462B49"/>
    <w:rsid w:val="00466B33"/>
    <w:rsid w:val="00472AC4"/>
    <w:rsid w:val="00475E05"/>
    <w:rsid w:val="004819C2"/>
    <w:rsid w:val="00483650"/>
    <w:rsid w:val="004A0EDE"/>
    <w:rsid w:val="004A517C"/>
    <w:rsid w:val="004B79C2"/>
    <w:rsid w:val="004C5D06"/>
    <w:rsid w:val="004C6296"/>
    <w:rsid w:val="004E47E7"/>
    <w:rsid w:val="004E7199"/>
    <w:rsid w:val="004F6652"/>
    <w:rsid w:val="00502461"/>
    <w:rsid w:val="00505D68"/>
    <w:rsid w:val="00514A0F"/>
    <w:rsid w:val="005178DF"/>
    <w:rsid w:val="00541475"/>
    <w:rsid w:val="00547DE6"/>
    <w:rsid w:val="00554529"/>
    <w:rsid w:val="005652D1"/>
    <w:rsid w:val="005733FD"/>
    <w:rsid w:val="00575C47"/>
    <w:rsid w:val="00580540"/>
    <w:rsid w:val="005A11C9"/>
    <w:rsid w:val="005A2C55"/>
    <w:rsid w:val="005A3005"/>
    <w:rsid w:val="005A534E"/>
    <w:rsid w:val="005D6B7D"/>
    <w:rsid w:val="005E36D5"/>
    <w:rsid w:val="006142CC"/>
    <w:rsid w:val="00621F43"/>
    <w:rsid w:val="006238F1"/>
    <w:rsid w:val="00624DAD"/>
    <w:rsid w:val="006253CF"/>
    <w:rsid w:val="0063192D"/>
    <w:rsid w:val="0063797D"/>
    <w:rsid w:val="00640387"/>
    <w:rsid w:val="006563D7"/>
    <w:rsid w:val="006655BB"/>
    <w:rsid w:val="00675D19"/>
    <w:rsid w:val="00683A5B"/>
    <w:rsid w:val="0068625C"/>
    <w:rsid w:val="006A04A3"/>
    <w:rsid w:val="006A50DA"/>
    <w:rsid w:val="006A73CE"/>
    <w:rsid w:val="006B3516"/>
    <w:rsid w:val="006B60BD"/>
    <w:rsid w:val="006B7EAF"/>
    <w:rsid w:val="006D10D7"/>
    <w:rsid w:val="006D3668"/>
    <w:rsid w:val="006D4AC1"/>
    <w:rsid w:val="006D7006"/>
    <w:rsid w:val="006E2507"/>
    <w:rsid w:val="006E3D1B"/>
    <w:rsid w:val="006F3217"/>
    <w:rsid w:val="006F5EC1"/>
    <w:rsid w:val="006F6B95"/>
    <w:rsid w:val="006F7579"/>
    <w:rsid w:val="00701350"/>
    <w:rsid w:val="00705022"/>
    <w:rsid w:val="00734B20"/>
    <w:rsid w:val="00751F93"/>
    <w:rsid w:val="007520F4"/>
    <w:rsid w:val="00757C36"/>
    <w:rsid w:val="007652D6"/>
    <w:rsid w:val="00772233"/>
    <w:rsid w:val="00785BED"/>
    <w:rsid w:val="007907C2"/>
    <w:rsid w:val="007A20F5"/>
    <w:rsid w:val="007C06F3"/>
    <w:rsid w:val="007C4E97"/>
    <w:rsid w:val="008102EB"/>
    <w:rsid w:val="0081658F"/>
    <w:rsid w:val="008179CF"/>
    <w:rsid w:val="008217AF"/>
    <w:rsid w:val="00823ADF"/>
    <w:rsid w:val="0082666A"/>
    <w:rsid w:val="0084081A"/>
    <w:rsid w:val="008800F7"/>
    <w:rsid w:val="00885C90"/>
    <w:rsid w:val="008A4256"/>
    <w:rsid w:val="008A4380"/>
    <w:rsid w:val="008B549C"/>
    <w:rsid w:val="008B6755"/>
    <w:rsid w:val="008C0DAD"/>
    <w:rsid w:val="008C52CE"/>
    <w:rsid w:val="008D24FC"/>
    <w:rsid w:val="008E2A92"/>
    <w:rsid w:val="008E469C"/>
    <w:rsid w:val="008E78BE"/>
    <w:rsid w:val="0091053A"/>
    <w:rsid w:val="00915DD7"/>
    <w:rsid w:val="00921E2E"/>
    <w:rsid w:val="00930BCC"/>
    <w:rsid w:val="00935FDF"/>
    <w:rsid w:val="00936874"/>
    <w:rsid w:val="00937450"/>
    <w:rsid w:val="00943F5C"/>
    <w:rsid w:val="00951639"/>
    <w:rsid w:val="00970F56"/>
    <w:rsid w:val="00972608"/>
    <w:rsid w:val="009736DB"/>
    <w:rsid w:val="009A4C5E"/>
    <w:rsid w:val="009C293F"/>
    <w:rsid w:val="009D5B7E"/>
    <w:rsid w:val="009E44B2"/>
    <w:rsid w:val="00A06913"/>
    <w:rsid w:val="00A270A6"/>
    <w:rsid w:val="00A44299"/>
    <w:rsid w:val="00A4467E"/>
    <w:rsid w:val="00A522B0"/>
    <w:rsid w:val="00A557E7"/>
    <w:rsid w:val="00A63240"/>
    <w:rsid w:val="00A65E86"/>
    <w:rsid w:val="00A65FFE"/>
    <w:rsid w:val="00A765C7"/>
    <w:rsid w:val="00A80754"/>
    <w:rsid w:val="00A85F3C"/>
    <w:rsid w:val="00A902DE"/>
    <w:rsid w:val="00A96F27"/>
    <w:rsid w:val="00AD2186"/>
    <w:rsid w:val="00AD75EC"/>
    <w:rsid w:val="00AE72FB"/>
    <w:rsid w:val="00AF7544"/>
    <w:rsid w:val="00B24DF1"/>
    <w:rsid w:val="00B27DCD"/>
    <w:rsid w:val="00B32AA6"/>
    <w:rsid w:val="00B36E68"/>
    <w:rsid w:val="00B40EE4"/>
    <w:rsid w:val="00B4781F"/>
    <w:rsid w:val="00B478FD"/>
    <w:rsid w:val="00B505D2"/>
    <w:rsid w:val="00B52C8D"/>
    <w:rsid w:val="00B555A5"/>
    <w:rsid w:val="00B63424"/>
    <w:rsid w:val="00B705D4"/>
    <w:rsid w:val="00B712B6"/>
    <w:rsid w:val="00B71D1E"/>
    <w:rsid w:val="00B83E71"/>
    <w:rsid w:val="00B917AC"/>
    <w:rsid w:val="00B95C66"/>
    <w:rsid w:val="00B962D9"/>
    <w:rsid w:val="00BB0A59"/>
    <w:rsid w:val="00BB315A"/>
    <w:rsid w:val="00BB6D16"/>
    <w:rsid w:val="00BB6EC7"/>
    <w:rsid w:val="00BC6440"/>
    <w:rsid w:val="00BC6A4A"/>
    <w:rsid w:val="00BD7AD7"/>
    <w:rsid w:val="00BE2E20"/>
    <w:rsid w:val="00C12752"/>
    <w:rsid w:val="00C14955"/>
    <w:rsid w:val="00C15ACD"/>
    <w:rsid w:val="00C16836"/>
    <w:rsid w:val="00C171A1"/>
    <w:rsid w:val="00C212E7"/>
    <w:rsid w:val="00C256A8"/>
    <w:rsid w:val="00C431DD"/>
    <w:rsid w:val="00C444CB"/>
    <w:rsid w:val="00C45A35"/>
    <w:rsid w:val="00C60FB6"/>
    <w:rsid w:val="00C610EC"/>
    <w:rsid w:val="00C65BE1"/>
    <w:rsid w:val="00C82B28"/>
    <w:rsid w:val="00CA7971"/>
    <w:rsid w:val="00CB0A9C"/>
    <w:rsid w:val="00CC53D4"/>
    <w:rsid w:val="00CE585E"/>
    <w:rsid w:val="00D121D9"/>
    <w:rsid w:val="00D20771"/>
    <w:rsid w:val="00D26BE2"/>
    <w:rsid w:val="00D26E89"/>
    <w:rsid w:val="00D334EF"/>
    <w:rsid w:val="00D346DB"/>
    <w:rsid w:val="00D44D76"/>
    <w:rsid w:val="00D52C3D"/>
    <w:rsid w:val="00D56828"/>
    <w:rsid w:val="00D70376"/>
    <w:rsid w:val="00D8654F"/>
    <w:rsid w:val="00D87C64"/>
    <w:rsid w:val="00D94E0E"/>
    <w:rsid w:val="00DA3F58"/>
    <w:rsid w:val="00DC69A6"/>
    <w:rsid w:val="00DD27B1"/>
    <w:rsid w:val="00DD7891"/>
    <w:rsid w:val="00DE0DF3"/>
    <w:rsid w:val="00DE5EF0"/>
    <w:rsid w:val="00DF1780"/>
    <w:rsid w:val="00E0729C"/>
    <w:rsid w:val="00E10B2F"/>
    <w:rsid w:val="00E20516"/>
    <w:rsid w:val="00E23188"/>
    <w:rsid w:val="00E42372"/>
    <w:rsid w:val="00E51788"/>
    <w:rsid w:val="00E6409B"/>
    <w:rsid w:val="00E65220"/>
    <w:rsid w:val="00E7462C"/>
    <w:rsid w:val="00E76565"/>
    <w:rsid w:val="00E85097"/>
    <w:rsid w:val="00E8600A"/>
    <w:rsid w:val="00E91B5D"/>
    <w:rsid w:val="00EA2A72"/>
    <w:rsid w:val="00EB2291"/>
    <w:rsid w:val="00EC3601"/>
    <w:rsid w:val="00ED542B"/>
    <w:rsid w:val="00EE03D7"/>
    <w:rsid w:val="00EE15BE"/>
    <w:rsid w:val="00EF4729"/>
    <w:rsid w:val="00F053EE"/>
    <w:rsid w:val="00F17321"/>
    <w:rsid w:val="00F269E3"/>
    <w:rsid w:val="00F41F02"/>
    <w:rsid w:val="00F446EC"/>
    <w:rsid w:val="00F513E2"/>
    <w:rsid w:val="00F54F26"/>
    <w:rsid w:val="00F556F5"/>
    <w:rsid w:val="00F57913"/>
    <w:rsid w:val="00F6694A"/>
    <w:rsid w:val="00F7590B"/>
    <w:rsid w:val="00F77B55"/>
    <w:rsid w:val="00F8414A"/>
    <w:rsid w:val="00F91DAF"/>
    <w:rsid w:val="00F97DC5"/>
    <w:rsid w:val="00FA7463"/>
    <w:rsid w:val="00FB0E71"/>
    <w:rsid w:val="00FC67AA"/>
    <w:rsid w:val="00FD4301"/>
    <w:rsid w:val="00FE2BE4"/>
    <w:rsid w:val="00FE562E"/>
    <w:rsid w:val="00FE7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1DD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640387"/>
    <w:pPr>
      <w:keepNext/>
      <w:spacing w:before="240" w:after="60" w:line="240" w:lineRule="auto"/>
      <w:jc w:val="center"/>
      <w:outlineLvl w:val="0"/>
    </w:pPr>
    <w:rPr>
      <w:rFonts w:ascii="Times New Roman" w:hAnsi="Times New Roman"/>
      <w:bCs/>
      <w:caps/>
      <w:kern w:val="32"/>
      <w:sz w:val="24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24DA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24DA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0387"/>
    <w:rPr>
      <w:rFonts w:ascii="Times New Roman" w:hAnsi="Times New Roman"/>
      <w:bCs/>
      <w:caps/>
      <w:kern w:val="32"/>
      <w:sz w:val="24"/>
      <w:szCs w:val="32"/>
    </w:rPr>
  </w:style>
  <w:style w:type="paragraph" w:styleId="a3">
    <w:name w:val="Body Text"/>
    <w:basedOn w:val="a"/>
    <w:link w:val="a4"/>
    <w:rsid w:val="00640387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640387"/>
    <w:rPr>
      <w:rFonts w:ascii="Times New Roman" w:hAnsi="Times New Roman"/>
      <w:sz w:val="24"/>
      <w:szCs w:val="24"/>
    </w:rPr>
  </w:style>
  <w:style w:type="table" w:styleId="a5">
    <w:name w:val="Table Grid"/>
    <w:basedOn w:val="a1"/>
    <w:rsid w:val="00C45A35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rsid w:val="00472AC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72AC4"/>
  </w:style>
  <w:style w:type="character" w:customStyle="1" w:styleId="20">
    <w:name w:val="Заголовок 2 Знак"/>
    <w:basedOn w:val="a0"/>
    <w:link w:val="2"/>
    <w:uiPriority w:val="9"/>
    <w:semiHidden/>
    <w:rsid w:val="00624DAD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624DAD"/>
    <w:rPr>
      <w:rFonts w:ascii="Cambria" w:eastAsia="Times New Roman" w:hAnsi="Cambria" w:cs="Times New Roman"/>
      <w:b/>
      <w:bCs/>
      <w:sz w:val="26"/>
      <w:szCs w:val="26"/>
    </w:rPr>
  </w:style>
  <w:style w:type="paragraph" w:styleId="a8">
    <w:name w:val="Normal (Web)"/>
    <w:basedOn w:val="a"/>
    <w:uiPriority w:val="99"/>
    <w:unhideWhenUsed/>
    <w:rsid w:val="00624DA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text">
    <w:name w:val="text"/>
    <w:basedOn w:val="a0"/>
    <w:rsid w:val="00624DAD"/>
  </w:style>
  <w:style w:type="paragraph" w:styleId="a9">
    <w:name w:val="Balloon Text"/>
    <w:basedOn w:val="a"/>
    <w:link w:val="aa"/>
    <w:uiPriority w:val="99"/>
    <w:semiHidden/>
    <w:unhideWhenUsed/>
    <w:rsid w:val="00257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57CF8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ED54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D542B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12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10" Type="http://schemas.openxmlformats.org/officeDocument/2006/relationships/oleObject" Target="embeddings/oleObject1.bin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5BEF57-2939-49C5-A85B-56A2D2D74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ЛИТЕРАТУРА ПО ДИСЦИПЛИНЕ " ТЕОРИЯ НЕЛИНЕЙНЫХ САР"</vt:lpstr>
    </vt:vector>
  </TitlesOfParts>
  <Company>HP</Company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ЛИТЕРАТУРА ПО ДИСЦИПЛИНЕ " ТЕОРИЯ НЕЛИНЕЙНЫХ САР"</dc:title>
  <dc:creator>Пользователь</dc:creator>
  <cp:lastModifiedBy>Шадрин Г.К.</cp:lastModifiedBy>
  <cp:revision>7</cp:revision>
  <cp:lastPrinted>2014-09-16T02:57:00Z</cp:lastPrinted>
  <dcterms:created xsi:type="dcterms:W3CDTF">2020-12-23T13:19:00Z</dcterms:created>
  <dcterms:modified xsi:type="dcterms:W3CDTF">2020-12-23T15:11:00Z</dcterms:modified>
</cp:coreProperties>
</file>